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46 vom 26. Februar 2026</w:t>
      </w:r>
    </w:p>
    <w:p>
      <w:r>
        <w:t>GR Gerichte, 2026-02-26, DE</w:t>
      </w:r>
    </w:p>
    <w:p>
      <w:r>
        <w:rPr>
          <w:b/>
        </w:rPr>
        <w:t xml:space="preserve">Quelle: </w:t>
      </w:r>
      <w:r>
        <w:t>https://mcp.opencaselaw.ch/entscheid/gr_gerichte_SV2 2025 46</w:t>
      </w:r>
    </w:p>
    <w:p>
      <w:r>
        <w:t>FR: GR_GERICHTE SV2 2025 46 du 26 février 2026</w:t>
      </w:r>
    </w:p>
    <w:p>
      <w:r>
        <w:t>IT: GR_GERICHTE SV2 2025 46 del 26 febbraio 2026</w:t>
      </w:r>
    </w:p>
    <w:p>
      <w:pPr>
        <w:pStyle w:val="Heading2"/>
      </w:pPr>
      <w:r>
        <w:t>Erwägungen</w:t>
      </w:r>
    </w:p>
    <w:p>
      <w:r>
        <w:rPr>
          <w:b/>
        </w:rPr>
        <w:t>E. 4</w:t>
      </w:r>
    </w:p>
    <w:p>
      <w:r>
        <w:t>/ 11 (act. B.1) vom Beschwerdegegner als kantonale Amtsstelle im Sinne von Art. 85 AVIG erlassen wurde, erweist sich demzufolge das Versicherungsgericht des Kantons Graubünden, d.h. das Obergericht des Kantons Graubünden,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einzutreten (Art. 60 i.V.m. Art. 38 f. und Art. 61 lit. b ATSG). 1.2. Nach Art. 43 Abs. 1 VRG entscheidet das Gericht in der Regel in der Besetzung mit drei Richterinnen und Richtern. Es entscheidet in einzelrichterlicher Kompetenz, wenn der Streitwert CHF 10'000.00 nicht überschreitet und keine Fünferbesetzung vorgeschrieben oder wenn ein Rechtsmittel offensichtlich unzulässig oder offensichtlich begründet oder unbegründet ist (Art. 43 Abs. 2 und Abs. 3 VRG). Ausgangspunkt für die Bemessung des Streitwerts ist vorliegend der versicherte Verdienst des Beschwerdeführers von CHF 5'247.00 (act. C.1). Dieser Verdienst wird ihm zum Taggeldsatz von 70 % entschädigt (Art. 22 Abs. 2 AVIG; vgl. act. C.1). Dies entspricht gemäss Art. 40a AVIV einem Taggeld von CHF 169.25 (CHF 5'247.00 : 21.7 Tage x 0.7). Bei einer vom Beschwerdegegner auferlegten Einstellungsdauer von zehn Tagen in der Anspruchsberechtigung ergibt dies einen Streitwert von CHF 1'692.50 (10 Tage x CHF 169.25). Da der Streitwert somit unter CHF 10'000.00 liegt und die Streitsache nicht in Fünferbesetzung entschieden werden muss, ist die einzelrichterliche Zuständigkeit gegeben. 2. Streitgegenstand bildet die Frage, ob mit überwiegender Wahrscheinlichkeit die Arbeitsbemühungen des Beschwerdeführers in der Kontrollperiode April 2025 in qualitativer Hinsicht ungenügend waren und er deswegen zu Recht gestützt auf Art. 30 Abs. 1 lit. c AVIG für zehn Tage in der Anspruchsberechtigung eingestellt worden ist. Nicht streitig ist hingegen, dass der Beschwerdeführer in quantitativer Hinsicht den Nachweis der genügenden Arbeitsbemühungen für die Kontrollperiode April 2025 erbracht hat. Aus diesem Grund erübrigen sich bezüglich der Quantität Weiterungen zu den von ihm in seiner Beschwerde sinngemäss geltend gemachten kontrollfreien Tagen zwischen dem 24. April 2025 und dem 1. Mai 2025.</w:t>
      </w:r>
    </w:p>
    <w:p>
      <w:r>
        <w:rPr>
          <w:b/>
        </w:rPr>
        <w:t>E. 4.1</w:t>
      </w:r>
    </w:p>
    <w:p>
      <w:r>
        <w:t>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w:t>
      </w:r>
    </w:p>
    <w:p>
      <w:r>
        <w:rPr>
          <w:b/>
        </w:rPr>
        <w:t>E. 4.2</w:t>
      </w:r>
    </w:p>
    <w:p>
      <w:r>
        <w:t>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unter anderem vom Arbeitsmarkt und von den persönlichen Verhältnissen der versicherten Person, wie Alter, Bildung, geographische Mobilität und sprachliche Hindernisse usw. ab. 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durchschnittlich zehn bis zwölf Bewerbungen im Monat als genügend erachtet werden (vgl. BGE 141 V 365 E. 4.1 m.H.a. BGE 139 V 524 E. 2.1.4; Urteil des Bundesgerichts 9C_376/2021 vom 19. Januar 2022 E. 4.3.3). Nach konstanter Praxis dieses Gerichts sind monatlich rund zehn Arbeitsbemühungen nachzuweisen (vgl. Urteil des Obergerichts des Kantons Graubünden SV2 2025 36 vom 18. November 2025 E. 7.2; Urteile des Verwaltungsgerichts des Kantons Graubünden S 23 6 vom 4. Juli 2023 E. 5 und S 22 20 vom 4. Juli 2022 E. 6). Erreicht der Versicherte die erforderliche Anzahl an Stellenbewerbungen nicht bzw. bemüht er sich nicht genügend um zumutbare Arbeit, so ist er in der Anspruchsberechtigung auf Grundlage von Art. 30 Abs. 1 lit. c AVIG für eine bestimmte Dauer einzustellen (vgl. BGE 141 V 365 E. 2.1, 139 V 524 E. 2.1.1).</w:t>
      </w:r>
    </w:p>
    <w:p>
      <w:r>
        <w:rPr>
          <w:b/>
        </w:rPr>
        <w:t>E. 4.3</w:t>
      </w:r>
    </w:p>
    <w:p>
      <w:r>
        <w:t>Die Art und Weise, sich um Stellen zu bewerben, ist für eine arbeitslose Person keineswegs eine persönliche Angelegenheit. Wer Versicherungsleistungen beziehen will, hat der zuständigen Amtsstelle die erforderlichen Auskünfte und</w:t>
      </w:r>
    </w:p>
    <w:p>
      <w:r>
        <w:rPr>
          <w:b/>
        </w:rPr>
        <w:t>E. 4.4</w:t>
      </w:r>
    </w:p>
    <w:p>
      <w:r>
        <w:t>Neben der Quantität muss auch die Qualität der persönlichen Arbeitsbemühungen genügend sein. Dabei kommt es nicht auf den Erfolg der Arbeitsbemühungen an, sondern vielmehr auf die Tatsache und Intensität derselben. Es darf z.B. nicht nur im bisherigen Beruf Arbeit gesucht werden, wenn die Chancen, dort wieder eine Stelle zu finden, gering sind (BGE 133 V 89 E. 6.1.1, 124 V 225 E. 6; vgl. KUPFER BUCHER, Fokus Arbeitslosenversicherung, 2. Aufl. 2023 S. 40). Die Arbeitsbemühungen müssen zudem umso intensiver sein, je weniger Aussicht eine versicherte Person hat, eine Stelle zu finden (vgl. GERHARDS, Kommentar zum Arbeitslosenversicherungsgesetz [AVIG], 1987, Bd. I [Art. 1-58], Art. 17 N. 12, ähnlich N. 16). Qualifizierte Berufsleute dürfen zudem ihre Suchbemühungen nur zu Beginn der Arbeitslosigkeit auf den bisherigen Berufszweig beschränken (BGE 139 V 524 E. 2.1.3). 5.1.1. Es ist unbestritten und erstellt, dass in der Kontrollperiode April 2025 insgesamt zehn Arbeitsbemühungen im entsprechenden Nachweis vorliegen (act. C.9). Die Bemühungen erfolgten ordnungsgemäss verteilt über den ganzen Monat bis zum Beginn der kontrollfreien Tage. Bei sämtlichen Bemühungen gab der Beschwerdeführer an, die Bewerbungen "brieflich/elektronisch" eingereicht zu haben. Von den zehn Bemühungen beziehen sich sieben auf Stellen als (Betriebs- )Elektriker resp. Elektroinstallateur und drei als Monteur-Messing, Automatiker resp. Produktionsmitarbeiter 4-Schicht, was nicht zu beanstanden ist. Von den zehn angegebenen Arbeitgebern adressieren aber soweit ersichtlich acht</w:t>
      </w:r>
    </w:p>
    <w:p>
      <w:r>
        <w:rPr>
          <w:b/>
        </w:rPr>
        <w:t>E. 5</w:t>
      </w:r>
    </w:p>
    <w:p>
      <w:r>
        <w:t>/ 11 3.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Richterperson hat vielmehr jener Sachverhaltsdarstellung zu folgen, die sie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(Urteile des Bundesgerichts 8C_35/2025 vom 30. Oktober 2025 E. 3 m.H.a. BGE 144 V 427 E. 3.2 sowie 8C_224/2025 vom 4. Dezember 2025 E. 3.3 m.H.a. BGE 138 V 218 E. 6). Als Konsequenz ergibt sich, dass in Bezug auf den rechtserheblichen Sachverhalt Abklärungen vorzunehmen sind, wenn hierzu aufgrund der Parteivorbringen oder anderer sich aus den Akten ergebender Anhaltspunkte hinreichender Anlass besteht. In Nachachtung des Untersuchungsgrund- satzes sind etwa weitere Abklärungen vorzunehmen, wenn der festgestellte Sachverhalt unauflösbare Widersprüche enthält oder eine entscheidwesentliche Tatfrage bislang auf einer unvollständigen Beweisgrundlage beantwortet wurde (vgl. BGE 146 V 240 E. 8.1; Urteile des Bundesgerichts 9C_205/2023 vom</w:t>
      </w:r>
    </w:p>
    <w:p>
      <w:r>
        <w:rPr>
          <w:b/>
        </w:rPr>
        <w:t>E. 5.2</w:t>
      </w:r>
    </w:p>
    <w:p>
      <w:r>
        <w:t>Aufgrund dieser Sachlage trifft es zu, dass sich der Beschwerdeführer im April 2025 vornehmlich auf Stellen als Elektriker resp. Elektroinstallateur bei Personalvermittlungsfirmen beworben hat. Erstellt ist auch, dass ihm die Weisung, wonach mindestens fünf Bewerbungen direkt an Arbeitgeber und innert vier Monaten keine Wiederholungsbemühungen an den gleichen Arbeitgeber zu richten sind, von der Personalberaterin mehrmals erläutert worden ist und ihm bekannt gewesen sein musste. Sein erst in der Replik geäussertes Vorbringen, es müsse ein Missverständnis darüber vorliegen, was als Bewerbung direkt beim Arbeitgeber</w:t>
      </w:r>
    </w:p>
    <w:p>
      <w:r>
        <w:rPr>
          <w:b/>
        </w:rPr>
        <w:t>E. 6</w:t>
      </w:r>
    </w:p>
    <w:p>
      <w:r>
        <w:t>/ 11 können. Gemäss Art. 30 Abs. 1 lit. c AVIG ist der Versicherte in der Anspruchsberechtigung einzustellen, wenn er sich persönlich nicht genügend um zumutbare Arbeit bemüht. Dieser Einstellungsgrund ist schon dann gegeben, wenn der Versicherte vor Eintritt der Arbeitslosigkeit seinen Obliegenheiten nicht nachgekommen ist. Er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2.1.2; Urteile des Bundesgerichts 8C_209/2018 vom 14. November 2018 E. 3.2, 8C_44/2018 vom 4. Juli 2018 E. 3, 8C_21/2015 vom 3. März 2015 E. 3.5).</w:t>
      </w:r>
    </w:p>
    <w:p>
      <w:r>
        <w:rPr>
          <w:b/>
        </w:rPr>
        <w:t>E. 6.1</w:t>
      </w:r>
    </w:p>
    <w:p>
      <w:r>
        <w:t>Die Einstellungsdauer richtet sich nach dem Grad des Verschuldens und beträgt je nach Einstellungsgrund höchstens 60 Tage (Art. 30 Abs. 3 Satz 3 AVIG). Die Einstellung dauert nach Art. 45 Abs. 3 AVIV bei leichtem Verschulden 1-15 Tage (lit. a), bei mittelschwerem Verschulden 16-30 Tage (lit. b) und bei schwerem Verschulden 31-60 Tage (lit. c). Da es sich hierbei um eine typische Ermessensfrage handelt, bei welcher der Verwaltung ein grosser Ermessensspielraum zusteht, ist dem 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Das Sozialversicherungsgericht darf jedoch nicht ohne triftigen Grund seine eigene Beurteilung an die Stelle derjenigen der Verwaltung setzen; es muss sich auf Gegebenheiten abstützen können, die seine abweichende Ermessensausübung als naheliegender erscheinen lassen (vgl. BGE 137 V 71 E. 5.2, 126 V 75 E. 6; Urteile des Bundesgerichts 8C_651/2022 vom 18. Juli 2023 E. 3.3, 8C_522/2022 vom 23. Februar 2023 E. 6.2, 8C_712/2020 vom</w:t>
      </w:r>
    </w:p>
    <w:p>
      <w:r>
        <w:rPr>
          <w:b/>
        </w:rPr>
        <w:t>E. 6.2</w:t>
      </w:r>
    </w:p>
    <w:p>
      <w:r>
        <w:t>Die streitgegenständlichen ungenügenden Arbeitsbemühungen in der Kontrollperiode April 2025 stellen vorliegend jeweils ein leichtes Verschulden dar. Die verfügte Einstelldauer von zehn Tagen liegt im Bereich der gesetzlich vorgeschriebenen Einstelldauer (vgl. Art. 30 Abs. 3 Satz 3 AVIG i.V.m. Art. 45 Abs. 3 lit. a AVIV) und entspricht zugleich dem minimalen Ansatz des Einstellrasters der AVIG-Praxis ALE bei drittmals ungenügenden Bemühungen (vgl. Urteil SV2 25 32 vom 25. Februar 2026 des Obergerichts des Kantons Graubünden in vergleichbarem Zusammenhang). Die Ermessensausübung des Beschwerdegegners ist demzufolge nicht zu beanstanden. 7. Insgesamt ist festzuhalten, dass die Einstellung in der Anspruchsberechtigung des Beschwerdeführers auf Arbeitslosenversicherungstaggeld für zehn Tage rechtmässig und angemessen ist. Der angefochtene Einspracheentscheid vom 11. August 2025 ist somit nicht zu beanstanden und die Beschwerde erweist sich als unbegründet, weshalb sie abzuweisen ist.</w:t>
      </w:r>
    </w:p>
    <w:p>
      <w:r>
        <w:rPr>
          <w:b/>
        </w:rPr>
        <w:t>E. 7</w:t>
      </w:r>
    </w:p>
    <w:p>
      <w:r>
        <w:t>/ 11 Unterlagen zur Verfügung zu stellen, damit geprüft werden kann, ob die arbeitslose Person ihrer Pflicht zur Stellensuche hinreichend nachkommt und vermittlungsfähig ist (Art. 17 Abs. 1 und Abs. 3 lit. c AVIG, Art. 28 ATSG). Die persönlichen Arbeitsbemühungen eines Versicherten werden in der Regel streng beurteilt. Ungenügend sind Bewerbungen aufs Geratewohl, auf gut Glück hin. Es können grundsätzlich nur Bewerbungen um offene, mithin ausgeschriebene Stellen als genügend beurteilt werden. Anfragen bei Arbeitgebern, die keine Stelle ausgeschrieben haben, können zwar nicht zum Vornherein als sinnlos betrachtet werden, vermögen jedoch für sich alleine dem Erfordernis einer gezielten und intensiven Arbeitssuche nicht gerecht zu werden. Die arbeitslose Person hat alle sich bietenden und zumutbaren Möglichkeiten, eine Stelle zu finden, voll auszuschöpfen (vgl. CHOPARD, Die Einstellung in der Anspruchsberechtigung, 1998, S. 138). Die Arbeitsbemühungen sind zu dokumentieren und es sind – zumindest auf Verlangen – schriftliche Unterlagen wie Stelleninserate, Kopien von Bewerbungsschreiben oder Absageschreiben einzureichen (vgl. KUPFER BUCHER, Fokus Arbeitslosenversicherung, 2. Aufl. 2023, S. 44 f.).</w:t>
      </w:r>
    </w:p>
    <w:p>
      <w:r>
        <w:rPr>
          <w:b/>
        </w:rPr>
        <w:t>E. 8</w:t>
      </w:r>
    </w:p>
    <w:p>
      <w:r>
        <w:t>/ 11 Personalvermittlungsfirmen (C._____ GmbH, D._____ AG, E._____ AG, B._____ AG, F._____ AG, G._____ AG, H._____ AG, I._____ AG) und nur zwei Bewerbungen richten sich direkt an Arbeitgeber (J._____ AG, K._____ AG). Bezüglich der Ergebnisse der Bewerbungen gab der Beschwerdeführer an, diese seien noch offen. Im Einspracheverfahren reichte der Beschwerdeführer unter anderem eine vom 13. März 2025 datierende E-Mail der L._____ AG sowie eine Nachricht der B._____ AG vom 7. April 2025 mit dem Betreff "Vielen Dank für Ihre Bewerbung" ein (vgl. C.11). In seiner Einsprache machte er sinngemäss auch geltend, bei der B._____ AG handle es sich nicht um eine Wiederholung aus dem Vormonat, da er sich im März dort nicht beworben habe (vgl. act. C.11 S. 5). 5.1.2. Aus den Akten ist weiter ersichtlich, dass der Beschwerdeführer bereits im Beratungsgespräch vom 29. Januar 2025 angewiesen wurde, sich mindestens fünf Mal direkt bei Arbeitgebern zu bewerben, und dass der Beschwerdeführer zusagte, diese Weisung so zu berücksichtigen (vgl. act. C.6). Dem Protokoll zum Beratungsgespräch vom 8. April 2025 ist zu entnehmen, dass eine Stelle bei der L._____ AG (vgl. Bewerbung vom 17. März 2025 [act. C.8]) bereits mit einer anderen Person besetzt wurde. Der Beschwerdeführer gehe aber davon aus, dass er auf absehbare Zeit doch wieder eine Stelle bei der L._____ AG bekomme. Er habe drei Vorstellungsgespräche gehabt und zwei Stellenvermittler (N._____ und O._____) würden weiterhin für ihn Stellen suchen; bei der M._____ würde die Antwort noch ausstehen. Weiter ist dem Protokoll zu entnehmen, dass die Personalberaterin mit ihm die Arbeitsbemühungen anschaute und ihn wiederum darauf hinwies, dass er innerhalb von vier Monaten keine Wiederholungsbemühungen tätigen dürfe. Zudem solle er sich unbedingt direkt bei den Arbeitgebern bewerben und nicht ausschliesslich über Stellenvermittler. Entgegen seiner Behauptung würden sich auch einige direkt vom Arbeitgeber ausgeschriebene Stellen als Elektriker finden (act. C.7). Ferner geht aus den Akten hervor, dass der Beschwerdeführer vom 5. Februar 2025 bis zum 11. Juli 2025 an arbeitsmarktlichen Massnahmen (AMM) bei der P._____ teilnahm (vgl. act. B.5).</w:t>
      </w:r>
    </w:p>
    <w:p>
      <w:r>
        <w:rPr>
          <w:b/>
        </w:rPr>
        <w:t>E. 8.1</w:t>
      </w:r>
    </w:p>
    <w:p>
      <w:r>
        <w:t>Nach Art. 1 Abs. 1 AVIG i.V.m. Art. 61 lit. fbis ATSG ist das kantonale Beschwerdeverfahren bei Streitigkeiten über Leistungen kostenpflichtig, wenn dies im jeweiligen Einzelgesetz vorgesehen ist; sieht Letzteres keine Kostenpflicht bei solchen Streitigkeiten vor, so kann das Gericht einer Partei, die sich mutwillig oder leichtsinnig verhält, Gerichtskosten auferlegen. Da das AVIG keine Kostenpflicht statuiert und Mutwilligkeit oder Leichtsinn gerade noch nicht vorliegen (vgl. Urteil SV2 25 32 vom 25. Februar 2026 des Obergerichts des Kantons Graubünden in vergleichbarem Zusammenhang), sind dem Beschwerdeführer gerade noch keine Kosten aufzuerlegen.</w:t>
      </w:r>
    </w:p>
    <w:p>
      <w:r>
        <w:rPr>
          <w:b/>
        </w:rPr>
        <w:t>E. 8.2</w:t>
      </w:r>
    </w:p>
    <w:p>
      <w:r>
        <w:t>Dem obsiegenden Beschwerdegegner steht kein Parteikostenersatz zu (Art. 61 lit. g ATSG e contrario).</w:t>
      </w:r>
    </w:p>
    <w:p>
      <w:r>
        <w:rPr>
          <w:b/>
        </w:rPr>
        <w:t>E. 9</w:t>
      </w:r>
    </w:p>
    <w:p>
      <w:r>
        <w:t>/ 11 oder bei einem Vermittlungsunternehmen gelte, erweist sich somit als unbehelflich (vgl. act. A.3). Ebenfalls nichts zu seinen Gunsten kann er aus dem Hinweis ableiten, dass er am Programm bei P._____ teilgenommen hat. Schliesslich konnte er die Argumentation des Beschwerdegegners, dass es bei den im April 2025 angegebenen Bewerbungen bei Personalvermittlern in der Regel nicht um Dauerstellen gehe, weder im Verwaltungs- noch im Gerichtsverfahren entkräften. Bereits im Einspracheverfahren wurde nichts vorgebracht, was Anlass zu weiteren Abklärungen gegeben hätte. Im Ergebnis liegen keine Anhaltspunkte vor, welche die Schlussfolgerung des Beschwerdegegners, wonach die im April 2025 getätigten Bemühungen in qualitativer Hinsicht ungenügend gewesen seien, zu erschüttern vermögen. Die Beschwerde erweist sich somit hinsichtlich der Einstellung in der Anspruchsberechtigung aufgrund ungenügender persönlicher Arbeitsbemühungen i.S.v. Art. 30 Abs. 1 lit. c AVIG als unbegründet. 6. Zu prüfen bleibt, ob der angefochtene Einspracheentscheid auch hinsichtlich der Dauer der Einstellung in der Anspruchsberechtigung rechtmässig ist, d.h. ob der Beschwerdegegner mit der Einstellungsdauer von zehn Tagen dem Verschulden des Beschwerdeführers angemessen Rechnung getragen hat.</w:t>
      </w:r>
    </w:p>
    <w:p>
      <w:r>
        <w:rPr>
          <w:b/>
        </w:rPr>
        <w:t>E. 10</w:t>
      </w:r>
    </w:p>
    <w:p>
      <w:r>
        <w:t>/ 11 21. Juli 2021 E. 4.4). Der Einstellraster KAST/RAV gemäss AVIG-Praxis ALE sieht für ungenügende Arbeitsbemühungen während der Kontrollperiode bei erstmals ungenügenden Arbeitsbemühungen drei bis vier, bei zweitmals ungenügenden Bemühungen fünf bis neun und bei drittmals ungenügenden Bemühungen zehn bis 19 Einstelltage vor (vgl. Weisung AVIG ALE [AVIG-Praxis ALE], herausgegeben durch das Staatssekretariat für Wirtschaft [SECO], Stand 1. Juli 2025, Rz. D79 1.C1-C3).</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